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6D" w:rsidRDefault="00262132" w:rsidP="00262132">
      <w:pPr>
        <w:jc w:val="center"/>
        <w:rPr>
          <w:rFonts w:ascii="SassoonPrimaryInfant" w:hAnsi="SassoonPrimaryInfant"/>
          <w:sz w:val="28"/>
        </w:rPr>
      </w:pPr>
      <w:r>
        <w:rPr>
          <w:rFonts w:ascii="SassoonPrimaryInfant" w:hAnsi="SassoonPrimaryInfant"/>
          <w:sz w:val="28"/>
        </w:rPr>
        <w:t>Tuesday</w:t>
      </w:r>
    </w:p>
    <w:p w:rsidR="00262132" w:rsidRDefault="00262132" w:rsidP="00262132">
      <w:pPr>
        <w:rPr>
          <w:rFonts w:ascii="SassoonPrimaryInfant" w:hAnsi="SassoonPrimaryInfant"/>
          <w:sz w:val="24"/>
        </w:rPr>
      </w:pPr>
      <w:r>
        <w:rPr>
          <w:rFonts w:ascii="SassoonPrimaryInfant" w:hAnsi="SassoonPrimaryInfant"/>
          <w:sz w:val="24"/>
        </w:rPr>
        <w:t xml:space="preserve">The book </w:t>
      </w:r>
      <w:r>
        <w:rPr>
          <w:rFonts w:ascii="SassoonPrimaryInfant" w:hAnsi="SassoonPrimaryInfant"/>
          <w:i/>
          <w:sz w:val="24"/>
        </w:rPr>
        <w:t xml:space="preserve">A Long Walk to Water </w:t>
      </w:r>
      <w:r>
        <w:rPr>
          <w:rFonts w:ascii="SassoonPrimaryInfant" w:hAnsi="SassoonPrimaryInfant"/>
          <w:sz w:val="24"/>
        </w:rPr>
        <w:t xml:space="preserve">tells the stories of two different children, Nya and Salva. Today we are going to compare the two characters. We are going to identify their </w:t>
      </w:r>
      <w:r>
        <w:rPr>
          <w:rFonts w:ascii="SassoonPrimaryInfant" w:hAnsi="SassoonPrimaryInfant"/>
          <w:sz w:val="24"/>
          <w:u w:val="single"/>
        </w:rPr>
        <w:t>similarities</w:t>
      </w:r>
      <w:r>
        <w:rPr>
          <w:rFonts w:ascii="SassoonPrimaryInfant" w:hAnsi="SassoonPrimaryInfant"/>
          <w:sz w:val="24"/>
        </w:rPr>
        <w:t xml:space="preserve"> and their </w:t>
      </w:r>
      <w:r>
        <w:rPr>
          <w:rFonts w:ascii="SassoonPrimaryInfant" w:hAnsi="SassoonPrimaryInfant"/>
          <w:sz w:val="24"/>
          <w:u w:val="single"/>
        </w:rPr>
        <w:t>differences</w:t>
      </w:r>
      <w:r>
        <w:rPr>
          <w:rFonts w:ascii="SassoonPrimaryInfant" w:hAnsi="SassoonPrimaryInfant"/>
          <w:sz w:val="24"/>
        </w:rPr>
        <w:t xml:space="preserve">. </w:t>
      </w:r>
    </w:p>
    <w:p w:rsidR="00262132" w:rsidRDefault="00262132" w:rsidP="00262132">
      <w:pPr>
        <w:rPr>
          <w:rFonts w:ascii="SassoonPrimaryInfant" w:hAnsi="SassoonPrimaryInfant"/>
          <w:sz w:val="24"/>
        </w:rPr>
      </w:pPr>
      <w:r>
        <w:rPr>
          <w:rFonts w:ascii="SassoonPrimaryInfant" w:hAnsi="SassoonPrimaryInfant"/>
          <w:sz w:val="24"/>
        </w:rPr>
        <w:t>Read the extract below first:</w:t>
      </w:r>
    </w:p>
    <w:p w:rsidR="00262132" w:rsidRDefault="00262132" w:rsidP="00262132">
      <w:pPr>
        <w:jc w:val="center"/>
        <w:rPr>
          <w:rFonts w:ascii="SassoonPrimaryInfant" w:hAnsi="SassoonPrimaryInfant"/>
          <w:i/>
          <w:sz w:val="24"/>
        </w:rPr>
      </w:pPr>
      <w:r>
        <w:rPr>
          <w:rFonts w:ascii="SassoonPrimaryInfant" w:hAnsi="SassoonPrimaryInfant"/>
          <w:i/>
          <w:sz w:val="24"/>
        </w:rPr>
        <w:t>Southern Sudan, 2008</w:t>
      </w:r>
    </w:p>
    <w:p w:rsidR="00262132" w:rsidRDefault="00262132" w:rsidP="00262132">
      <w:pPr>
        <w:rPr>
          <w:rFonts w:ascii="SassoonPrimaryInfant" w:hAnsi="SassoonPrimaryInfant"/>
          <w:sz w:val="24"/>
        </w:rPr>
      </w:pPr>
      <w:r>
        <w:rPr>
          <w:rFonts w:ascii="SassoonPrimaryInfant" w:hAnsi="SassoonPrimaryInfant"/>
          <w:sz w:val="24"/>
        </w:rPr>
        <w:t>There was a big lake three days’ walk from Nya’s village. Every year when the rains stopped and the pond near the village dried up, Nya’s family moved from their home to a camp near the big lake.</w:t>
      </w:r>
    </w:p>
    <w:p w:rsidR="00262132" w:rsidRDefault="00262132" w:rsidP="00262132">
      <w:pPr>
        <w:rPr>
          <w:rFonts w:ascii="SassoonPrimaryInfant" w:hAnsi="SassoonPrimaryInfant"/>
          <w:sz w:val="24"/>
        </w:rPr>
      </w:pPr>
      <w:r>
        <w:rPr>
          <w:rFonts w:ascii="SassoonPrimaryInfant" w:hAnsi="SassoonPrimaryInfant"/>
          <w:sz w:val="24"/>
        </w:rPr>
        <w:t xml:space="preserve">Nya’s family did not live by the lake all year round because of the fighting. Her tribe, the Nuer, often fought with the rival Dinka tribe over the land surrounding the lake. </w:t>
      </w:r>
    </w:p>
    <w:p w:rsidR="00262132" w:rsidRDefault="00262132" w:rsidP="00262132">
      <w:pPr>
        <w:rPr>
          <w:rFonts w:ascii="SassoonPrimaryInfant" w:hAnsi="SassoonPrimaryInfant"/>
          <w:sz w:val="24"/>
        </w:rPr>
      </w:pPr>
      <w:r>
        <w:rPr>
          <w:rFonts w:ascii="SassoonPrimaryInfant" w:hAnsi="SassoonPrimaryInfant"/>
          <w:sz w:val="24"/>
        </w:rPr>
        <w:t>Fill in the table below, I have completed some boxes for you. See if you can explain the similarity or difference.</w:t>
      </w:r>
    </w:p>
    <w:tbl>
      <w:tblPr>
        <w:tblStyle w:val="TableGrid"/>
        <w:tblW w:w="0" w:type="auto"/>
        <w:tblInd w:w="718" w:type="dxa"/>
        <w:tblLook w:val="04A0" w:firstRow="1" w:lastRow="0" w:firstColumn="1" w:lastColumn="0" w:noHBand="0" w:noVBand="1"/>
      </w:tblPr>
      <w:tblGrid>
        <w:gridCol w:w="3005"/>
        <w:gridCol w:w="3005"/>
        <w:gridCol w:w="3006"/>
      </w:tblGrid>
      <w:tr w:rsidR="00262132" w:rsidTr="00246EE6">
        <w:tc>
          <w:tcPr>
            <w:tcW w:w="3005" w:type="dxa"/>
          </w:tcPr>
          <w:p w:rsidR="00262132" w:rsidRDefault="00262132" w:rsidP="00262132">
            <w:pPr>
              <w:jc w:val="center"/>
              <w:rPr>
                <w:rFonts w:ascii="SassoonPrimaryInfant" w:hAnsi="SassoonPrimaryInfant"/>
                <w:sz w:val="24"/>
              </w:rPr>
            </w:pPr>
            <w:r>
              <w:rPr>
                <w:rFonts w:ascii="SassoonPrimaryInfant" w:hAnsi="SassoonPrimaryInfant"/>
                <w:sz w:val="24"/>
              </w:rPr>
              <w:t>Salva</w:t>
            </w:r>
          </w:p>
        </w:tc>
        <w:tc>
          <w:tcPr>
            <w:tcW w:w="3005" w:type="dxa"/>
          </w:tcPr>
          <w:p w:rsidR="00262132" w:rsidRDefault="00262132" w:rsidP="00262132">
            <w:pPr>
              <w:jc w:val="center"/>
              <w:rPr>
                <w:rFonts w:ascii="SassoonPrimaryInfant" w:hAnsi="SassoonPrimaryInfant"/>
                <w:sz w:val="24"/>
              </w:rPr>
            </w:pPr>
            <w:r>
              <w:rPr>
                <w:rFonts w:ascii="SassoonPrimaryInfant" w:hAnsi="SassoonPrimaryInfant"/>
                <w:sz w:val="24"/>
              </w:rPr>
              <w:t xml:space="preserve">Nya </w:t>
            </w:r>
          </w:p>
        </w:tc>
        <w:tc>
          <w:tcPr>
            <w:tcW w:w="3006" w:type="dxa"/>
          </w:tcPr>
          <w:p w:rsidR="00262132" w:rsidRDefault="00262132" w:rsidP="00262132">
            <w:pPr>
              <w:jc w:val="center"/>
              <w:rPr>
                <w:rFonts w:ascii="SassoonPrimaryInfant" w:hAnsi="SassoonPrimaryInfant"/>
                <w:sz w:val="24"/>
              </w:rPr>
            </w:pPr>
            <w:r>
              <w:rPr>
                <w:rFonts w:ascii="SassoonPrimaryInfant" w:hAnsi="SassoonPrimaryInfant"/>
                <w:sz w:val="24"/>
              </w:rPr>
              <w:t>Similarity or difference?</w:t>
            </w:r>
          </w:p>
        </w:tc>
      </w:tr>
      <w:tr w:rsidR="00262132" w:rsidTr="00246EE6">
        <w:tc>
          <w:tcPr>
            <w:tcW w:w="3005" w:type="dxa"/>
          </w:tcPr>
          <w:p w:rsidR="00262132" w:rsidRPr="00246EE6" w:rsidRDefault="00262132" w:rsidP="00262132">
            <w:pPr>
              <w:jc w:val="center"/>
              <w:rPr>
                <w:rFonts w:ascii="SassoonPrimaryInfant" w:hAnsi="SassoonPrimaryInfant"/>
                <w:b/>
              </w:rPr>
            </w:pPr>
            <w:r w:rsidRPr="00246EE6">
              <w:rPr>
                <w:rFonts w:ascii="SassoonPrimaryInfant" w:hAnsi="SassoonPrimaryInfant"/>
                <w:b/>
              </w:rPr>
              <w:t>Example:</w:t>
            </w:r>
          </w:p>
          <w:p w:rsidR="00262132" w:rsidRPr="00246EE6" w:rsidRDefault="00262132" w:rsidP="00262132">
            <w:pPr>
              <w:jc w:val="center"/>
              <w:rPr>
                <w:rFonts w:ascii="SassoonPrimaryInfant" w:hAnsi="SassoonPrimaryInfant"/>
              </w:rPr>
            </w:pPr>
            <w:r w:rsidRPr="00246EE6">
              <w:rPr>
                <w:rFonts w:ascii="SassoonPrimaryInfant" w:hAnsi="SassoonPrimaryInfant"/>
              </w:rPr>
              <w:t>Salva is a boy.</w:t>
            </w:r>
          </w:p>
        </w:tc>
        <w:tc>
          <w:tcPr>
            <w:tcW w:w="3005" w:type="dxa"/>
          </w:tcPr>
          <w:p w:rsidR="00262132" w:rsidRPr="00246EE6" w:rsidRDefault="00262132" w:rsidP="00262132">
            <w:pPr>
              <w:jc w:val="center"/>
              <w:rPr>
                <w:rFonts w:ascii="SassoonPrimaryInfant" w:hAnsi="SassoonPrimaryInfant"/>
                <w:b/>
              </w:rPr>
            </w:pPr>
            <w:r w:rsidRPr="00246EE6">
              <w:rPr>
                <w:rFonts w:ascii="SassoonPrimaryInfant" w:hAnsi="SassoonPrimaryInfant"/>
                <w:b/>
              </w:rPr>
              <w:t>Example:</w:t>
            </w:r>
          </w:p>
          <w:p w:rsidR="00262132" w:rsidRPr="00246EE6" w:rsidRDefault="00262132" w:rsidP="00262132">
            <w:pPr>
              <w:jc w:val="center"/>
              <w:rPr>
                <w:rFonts w:ascii="SassoonPrimaryInfant" w:hAnsi="SassoonPrimaryInfant"/>
              </w:rPr>
            </w:pPr>
            <w:r w:rsidRPr="00246EE6">
              <w:rPr>
                <w:rFonts w:ascii="SassoonPrimaryInfant" w:hAnsi="SassoonPrimaryInfant"/>
              </w:rPr>
              <w:t>Nya is a girl.</w:t>
            </w:r>
          </w:p>
        </w:tc>
        <w:tc>
          <w:tcPr>
            <w:tcW w:w="3006" w:type="dxa"/>
          </w:tcPr>
          <w:p w:rsidR="00262132" w:rsidRPr="00246EE6" w:rsidRDefault="00262132" w:rsidP="00262132">
            <w:pPr>
              <w:rPr>
                <w:rFonts w:ascii="SassoonPrimaryInfant" w:hAnsi="SassoonPrimaryInfant"/>
              </w:rPr>
            </w:pPr>
            <w:r w:rsidRPr="00246EE6">
              <w:rPr>
                <w:rFonts w:ascii="SassoonPrimaryInfant" w:hAnsi="SassoonPrimaryInfant"/>
              </w:rPr>
              <w:t>Difference – a boy’s education is prioritised over girl’s education. In Southern Sudan, some girls are expected to stay at home and look after the family/house.</w:t>
            </w:r>
          </w:p>
        </w:tc>
      </w:tr>
      <w:tr w:rsidR="00262132" w:rsidTr="00246EE6">
        <w:tc>
          <w:tcPr>
            <w:tcW w:w="3005" w:type="dxa"/>
          </w:tcPr>
          <w:p w:rsidR="00262132" w:rsidRPr="00262132" w:rsidRDefault="00262132" w:rsidP="00262132">
            <w:pPr>
              <w:jc w:val="center"/>
              <w:rPr>
                <w:rFonts w:ascii="SassoonPrimaryInfant" w:hAnsi="SassoonPrimaryInfant"/>
                <w:sz w:val="24"/>
              </w:rPr>
            </w:pPr>
            <w:r>
              <w:rPr>
                <w:rFonts w:ascii="SassoonPrimaryInfant" w:hAnsi="SassoonPrimaryInfant"/>
                <w:sz w:val="24"/>
              </w:rPr>
              <w:t>Salva is part of the Dinka tribe.</w:t>
            </w: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tc>
        <w:tc>
          <w:tcPr>
            <w:tcW w:w="3005" w:type="dxa"/>
          </w:tcPr>
          <w:p w:rsidR="00262132" w:rsidRDefault="00262132" w:rsidP="00262132">
            <w:pPr>
              <w:jc w:val="center"/>
              <w:rPr>
                <w:rFonts w:ascii="SassoonPrimaryInfant" w:hAnsi="SassoonPrimaryInfant"/>
                <w:sz w:val="24"/>
              </w:rPr>
            </w:pPr>
          </w:p>
        </w:tc>
        <w:tc>
          <w:tcPr>
            <w:tcW w:w="3006" w:type="dxa"/>
          </w:tcPr>
          <w:p w:rsidR="00262132" w:rsidRDefault="00262132" w:rsidP="00262132">
            <w:pPr>
              <w:jc w:val="center"/>
              <w:rPr>
                <w:rFonts w:ascii="SassoonPrimaryInfant" w:hAnsi="SassoonPrimaryInfant"/>
                <w:sz w:val="24"/>
              </w:rPr>
            </w:pPr>
          </w:p>
        </w:tc>
      </w:tr>
      <w:tr w:rsidR="00262132" w:rsidTr="00246EE6">
        <w:tc>
          <w:tcPr>
            <w:tcW w:w="3005" w:type="dxa"/>
          </w:tcPr>
          <w:p w:rsidR="00262132" w:rsidRDefault="00262132" w:rsidP="00262132">
            <w:pPr>
              <w:jc w:val="center"/>
              <w:rPr>
                <w:rFonts w:ascii="SassoonPrimaryInfant" w:hAnsi="SassoonPrimaryInfant"/>
                <w:sz w:val="24"/>
              </w:rPr>
            </w:pPr>
            <w:r>
              <w:rPr>
                <w:rFonts w:ascii="SassoonPrimaryInfant" w:hAnsi="SassoonPrimaryInfant"/>
                <w:sz w:val="24"/>
              </w:rPr>
              <w:t>Salva’s family moves around according to the season.</w:t>
            </w: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tc>
        <w:tc>
          <w:tcPr>
            <w:tcW w:w="3005" w:type="dxa"/>
          </w:tcPr>
          <w:p w:rsidR="00262132" w:rsidRDefault="00262132" w:rsidP="00262132">
            <w:pPr>
              <w:jc w:val="center"/>
              <w:rPr>
                <w:rFonts w:ascii="SassoonPrimaryInfant" w:hAnsi="SassoonPrimaryInfant"/>
                <w:sz w:val="24"/>
              </w:rPr>
            </w:pPr>
          </w:p>
        </w:tc>
        <w:tc>
          <w:tcPr>
            <w:tcW w:w="3006" w:type="dxa"/>
          </w:tcPr>
          <w:p w:rsidR="00262132" w:rsidRDefault="00262132" w:rsidP="00262132">
            <w:pPr>
              <w:jc w:val="center"/>
              <w:rPr>
                <w:rFonts w:ascii="SassoonPrimaryInfant" w:hAnsi="SassoonPrimaryInfant"/>
                <w:sz w:val="24"/>
              </w:rPr>
            </w:pPr>
          </w:p>
        </w:tc>
      </w:tr>
      <w:tr w:rsidR="00262132" w:rsidTr="00246EE6">
        <w:tc>
          <w:tcPr>
            <w:tcW w:w="3005" w:type="dxa"/>
          </w:tcPr>
          <w:p w:rsidR="00262132" w:rsidRDefault="00262132" w:rsidP="00262132">
            <w:pPr>
              <w:jc w:val="center"/>
              <w:rPr>
                <w:rFonts w:ascii="SassoonPrimaryInfant" w:hAnsi="SassoonPrimaryInfant"/>
                <w:sz w:val="24"/>
              </w:rPr>
            </w:pPr>
            <w:r>
              <w:rPr>
                <w:rFonts w:ascii="SassoonPrimaryInfant" w:hAnsi="SassoonPrimaryInfant"/>
                <w:sz w:val="24"/>
              </w:rPr>
              <w:t>Salva is in danger.</w:t>
            </w: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p w:rsidR="00262132" w:rsidRDefault="00262132" w:rsidP="00262132">
            <w:pPr>
              <w:jc w:val="center"/>
              <w:rPr>
                <w:rFonts w:ascii="SassoonPrimaryInfant" w:hAnsi="SassoonPrimaryInfant"/>
                <w:sz w:val="24"/>
              </w:rPr>
            </w:pPr>
          </w:p>
        </w:tc>
        <w:tc>
          <w:tcPr>
            <w:tcW w:w="3005" w:type="dxa"/>
          </w:tcPr>
          <w:p w:rsidR="00262132" w:rsidRDefault="00262132" w:rsidP="00262132">
            <w:pPr>
              <w:jc w:val="center"/>
              <w:rPr>
                <w:rFonts w:ascii="SassoonPrimaryInfant" w:hAnsi="SassoonPrimaryInfant"/>
                <w:sz w:val="24"/>
              </w:rPr>
            </w:pPr>
          </w:p>
        </w:tc>
        <w:tc>
          <w:tcPr>
            <w:tcW w:w="3006" w:type="dxa"/>
          </w:tcPr>
          <w:p w:rsidR="00262132" w:rsidRDefault="00262132" w:rsidP="00262132">
            <w:pPr>
              <w:jc w:val="center"/>
              <w:rPr>
                <w:rFonts w:ascii="SassoonPrimaryInfant" w:hAnsi="SassoonPrimaryInfant"/>
                <w:sz w:val="24"/>
              </w:rPr>
            </w:pPr>
          </w:p>
        </w:tc>
      </w:tr>
      <w:tr w:rsidR="00246EE6" w:rsidTr="00246EE6">
        <w:trPr>
          <w:trHeight w:val="1953"/>
        </w:trPr>
        <w:tc>
          <w:tcPr>
            <w:tcW w:w="3005" w:type="dxa"/>
          </w:tcPr>
          <w:p w:rsidR="00246EE6" w:rsidRDefault="00246EE6" w:rsidP="00262132">
            <w:pPr>
              <w:jc w:val="center"/>
              <w:rPr>
                <w:rFonts w:ascii="SassoonPrimaryInfant" w:hAnsi="SassoonPrimaryInfant"/>
                <w:sz w:val="24"/>
              </w:rPr>
            </w:pPr>
            <w:r>
              <w:rPr>
                <w:rFonts w:ascii="SassoonPrimaryInfant" w:hAnsi="SassoonPrimaryInfant"/>
                <w:sz w:val="24"/>
              </w:rPr>
              <w:t>Salva’s story takes place in Southern Sudan in 1985.</w:t>
            </w:r>
          </w:p>
          <w:p w:rsidR="00246EE6" w:rsidRDefault="00246EE6" w:rsidP="00262132">
            <w:pPr>
              <w:jc w:val="center"/>
              <w:rPr>
                <w:rFonts w:ascii="SassoonPrimaryInfant" w:hAnsi="SassoonPrimaryInfant"/>
                <w:sz w:val="24"/>
              </w:rPr>
            </w:pPr>
          </w:p>
          <w:p w:rsidR="00246EE6" w:rsidRDefault="00246EE6" w:rsidP="00262132">
            <w:pPr>
              <w:jc w:val="center"/>
              <w:rPr>
                <w:rFonts w:ascii="SassoonPrimaryInfant" w:hAnsi="SassoonPrimaryInfant"/>
                <w:sz w:val="24"/>
              </w:rPr>
            </w:pPr>
          </w:p>
        </w:tc>
        <w:tc>
          <w:tcPr>
            <w:tcW w:w="3005" w:type="dxa"/>
          </w:tcPr>
          <w:p w:rsidR="00246EE6" w:rsidRDefault="00246EE6" w:rsidP="00262132">
            <w:pPr>
              <w:jc w:val="center"/>
              <w:rPr>
                <w:rFonts w:ascii="SassoonPrimaryInfant" w:hAnsi="SassoonPrimaryInfant"/>
                <w:sz w:val="24"/>
              </w:rPr>
            </w:pPr>
          </w:p>
        </w:tc>
        <w:tc>
          <w:tcPr>
            <w:tcW w:w="3006" w:type="dxa"/>
          </w:tcPr>
          <w:p w:rsidR="00246EE6" w:rsidRDefault="00246EE6" w:rsidP="00262132">
            <w:pPr>
              <w:jc w:val="center"/>
              <w:rPr>
                <w:rFonts w:ascii="SassoonPrimaryInfant" w:hAnsi="SassoonPrimaryInfant"/>
                <w:sz w:val="24"/>
              </w:rPr>
            </w:pPr>
          </w:p>
        </w:tc>
      </w:tr>
    </w:tbl>
    <w:p w:rsidR="00262132" w:rsidRPr="00262132" w:rsidRDefault="00262132" w:rsidP="00262132">
      <w:pPr>
        <w:rPr>
          <w:rFonts w:ascii="SassoonPrimaryInfant" w:hAnsi="SassoonPrimaryInfant"/>
          <w:sz w:val="24"/>
        </w:rPr>
      </w:pPr>
      <w:bookmarkStart w:id="0" w:name="_GoBack"/>
      <w:bookmarkEnd w:id="0"/>
    </w:p>
    <w:sectPr w:rsidR="00262132" w:rsidRPr="00262132" w:rsidSect="00246E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32"/>
    <w:rsid w:val="00124AFF"/>
    <w:rsid w:val="00246EE6"/>
    <w:rsid w:val="00262132"/>
    <w:rsid w:val="004A5CDF"/>
    <w:rsid w:val="00585E6D"/>
    <w:rsid w:val="00983E4C"/>
    <w:rsid w:val="00D0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F64C"/>
  <w15:chartTrackingRefBased/>
  <w15:docId w15:val="{5C6A3F2F-887F-4F91-93B6-FB546F90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Connors</dc:creator>
  <cp:keywords/>
  <dc:description/>
  <cp:lastModifiedBy>Miss R Connors</cp:lastModifiedBy>
  <cp:revision>2</cp:revision>
  <cp:lastPrinted>2021-01-22T09:31:00Z</cp:lastPrinted>
  <dcterms:created xsi:type="dcterms:W3CDTF">2021-01-22T09:33:00Z</dcterms:created>
  <dcterms:modified xsi:type="dcterms:W3CDTF">2021-01-22T09:33:00Z</dcterms:modified>
</cp:coreProperties>
</file>